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840" w:rsidRDefault="00633080">
      <w:pPr>
        <w:rPr>
          <w:i/>
          <w:lang w:val="en-US"/>
        </w:rPr>
      </w:pPr>
      <w:r w:rsidRPr="00633080">
        <w:rPr>
          <w:lang w:val="en-US"/>
        </w:rPr>
        <w:t xml:space="preserve">Title: </w:t>
      </w:r>
      <w:r w:rsidRPr="00633080">
        <w:rPr>
          <w:b/>
          <w:i/>
          <w:lang w:val="en-US"/>
        </w:rPr>
        <w:t>Elucidation of ligand fields, metal-metal interactions and phonon spectra for a new family of highly symmetric lanthanide single molecule magnets by use of INS.</w:t>
      </w:r>
    </w:p>
    <w:p w:rsidR="00633080" w:rsidRDefault="00633080" w:rsidP="004D2912">
      <w:pPr>
        <w:spacing w:line="257" w:lineRule="auto"/>
        <w:rPr>
          <w:lang w:val="en-US"/>
        </w:rPr>
      </w:pPr>
      <w:r w:rsidRPr="00633080">
        <w:rPr>
          <w:lang w:val="en-US"/>
        </w:rPr>
        <w:t>Supervisors</w:t>
      </w:r>
      <w:r>
        <w:rPr>
          <w:lang w:val="en-US"/>
        </w:rPr>
        <w:t xml:space="preserve">: </w:t>
      </w:r>
      <w:r w:rsidRPr="00633080">
        <w:rPr>
          <w:lang w:val="en-US"/>
        </w:rPr>
        <w:t xml:space="preserve"> Hannu </w:t>
      </w:r>
      <w:proofErr w:type="spellStart"/>
      <w:r w:rsidRPr="00633080">
        <w:rPr>
          <w:lang w:val="en-US"/>
        </w:rPr>
        <w:t>Mutka</w:t>
      </w:r>
      <w:proofErr w:type="spellEnd"/>
      <w:r w:rsidRPr="00633080">
        <w:rPr>
          <w:lang w:val="en-US"/>
        </w:rPr>
        <w:t xml:space="preserve"> (ILL)</w:t>
      </w:r>
      <w:r>
        <w:rPr>
          <w:lang w:val="en-US"/>
        </w:rPr>
        <w:t xml:space="preserve">, </w:t>
      </w:r>
      <w:proofErr w:type="spellStart"/>
      <w:r>
        <w:rPr>
          <w:lang w:val="en-US"/>
        </w:rPr>
        <w:t>Stephane</w:t>
      </w:r>
      <w:proofErr w:type="spellEnd"/>
      <w:r>
        <w:rPr>
          <w:lang w:val="en-US"/>
        </w:rPr>
        <w:t xml:space="preserve"> </w:t>
      </w:r>
      <w:proofErr w:type="spellStart"/>
      <w:r>
        <w:rPr>
          <w:lang w:val="en-US"/>
        </w:rPr>
        <w:t>Rols</w:t>
      </w:r>
      <w:proofErr w:type="spellEnd"/>
      <w:r>
        <w:rPr>
          <w:lang w:val="en-US"/>
        </w:rPr>
        <w:t xml:space="preserve"> (ILL) </w:t>
      </w:r>
      <w:r w:rsidRPr="00633080">
        <w:rPr>
          <w:lang w:val="en-US"/>
        </w:rPr>
        <w:t xml:space="preserve">and </w:t>
      </w:r>
      <w:proofErr w:type="spellStart"/>
      <w:r w:rsidRPr="00633080">
        <w:rPr>
          <w:lang w:val="en-US"/>
        </w:rPr>
        <w:t>Jesper</w:t>
      </w:r>
      <w:proofErr w:type="spellEnd"/>
      <w:r w:rsidRPr="00633080">
        <w:rPr>
          <w:lang w:val="en-US"/>
        </w:rPr>
        <w:t xml:space="preserve"> Bendix (University of Copenhagen)</w:t>
      </w:r>
    </w:p>
    <w:p w:rsidR="00C33C21" w:rsidRPr="004D2912" w:rsidRDefault="00633080" w:rsidP="004D2912">
      <w:pPr>
        <w:spacing w:after="0" w:line="257" w:lineRule="auto"/>
        <w:jc w:val="both"/>
        <w:rPr>
          <w:rFonts w:cs="Times New Roman"/>
          <w:lang w:val="en-GB"/>
        </w:rPr>
      </w:pPr>
      <w:r w:rsidRPr="004D2912">
        <w:rPr>
          <w:lang w:val="en-US"/>
        </w:rPr>
        <w:t>Description:</w:t>
      </w:r>
      <w:r w:rsidR="004D2912">
        <w:rPr>
          <w:lang w:val="en-US"/>
        </w:rPr>
        <w:t xml:space="preserve"> </w:t>
      </w:r>
      <w:r w:rsidR="00C33C21" w:rsidRPr="004D2912">
        <w:rPr>
          <w:rFonts w:cs="Times New Roman"/>
          <w:lang w:val="en-GB"/>
        </w:rPr>
        <w:t xml:space="preserve">Single-molecule magnets (SMMs), which are molecular paramagnets exhibiting a magnet-like behaviour in the absence of long-range magnetic order, have attracted considerable attention in field of chemistry and physics in recent years. Their </w:t>
      </w:r>
      <w:proofErr w:type="spellStart"/>
      <w:r w:rsidR="00C33C21" w:rsidRPr="004D2912">
        <w:rPr>
          <w:rFonts w:cs="Times New Roman"/>
          <w:lang w:val="en-GB"/>
        </w:rPr>
        <w:t>nanoscopic</w:t>
      </w:r>
      <w:proofErr w:type="spellEnd"/>
      <w:r w:rsidR="00C33C21" w:rsidRPr="004D2912">
        <w:rPr>
          <w:rFonts w:cs="Times New Roman"/>
          <w:lang w:val="en-GB"/>
        </w:rPr>
        <w:t xml:space="preserve"> size and the perfectly monodisperse nature points too future applications in spintronic devices</w:t>
      </w:r>
      <w:r w:rsidR="00824A83" w:rsidRPr="004D2912">
        <w:rPr>
          <w:rFonts w:cs="Times New Roman"/>
          <w:lang w:val="en-GB"/>
        </w:rPr>
        <w:fldChar w:fldCharType="begin" w:fldLock="1"/>
      </w:r>
      <w:r w:rsidR="00C33C21" w:rsidRPr="004D2912">
        <w:rPr>
          <w:rFonts w:cs="Times New Roman"/>
          <w:lang w:val="en-GB"/>
        </w:rPr>
        <w:instrText>ADDIN CSL_CITATION { "citationItems" : [ { "id" : "ITEM-1", "itemData" : { "DOI" : "10.1038/nmat2133", "ISBN" : "1476-1122", "ISSN" : "1476-1122", "PMID" : "18297126", "abstract" : "A revolution in electronics is in view, with the contemporary evolution of the two novel disciplines of spintronics and molecular electronics. A fundamental link between these two fields can be established using molecular magnetic materials and, in particular, single-molecule magnets. Here, we review the first progress in the resulting field, molecular spintronics, which will enable the manipulation of spin and charges in electronic devices containing one or more molecules. We discuss the advantages over more conventional materials, and the potential applications in information storage and processing. We also outline current challenges in the field, and propose convenient schemes to overcome them.", "author" : [ { "dropping-particle" : "", "family" : "Bogani", "given" : "Lapo", "non-dropping-particle" : "", "parse-names" : false, "suffix" : "" }, { "dropping-particle" : "", "family" : "Wernsdorfer", "given" : "Wolfgang", "non-dropping-particle" : "", "parse-names" : false, "suffix" : "" } ], "container-title" : "Nature Materials", "id" : "ITEM-1", "issue" : "3", "issued" : { "date-parts" : [ [ "2008" ] ] }, "page" : "179-186", "title" : "Molecular spintronics using single-molecule magnets", "type" : "article-journal", "volume" : "7" }, "uris" : [ "http://www.mendeley.com/documents/?uuid=dacc2038-dc7e-468a-b676-b73341c5a2a1" ] } ], "mendeley" : { "formattedCitation" : "&lt;sup&gt;[1]&lt;/sup&gt;", "plainTextFormattedCitation" : "[1]", "previouslyFormattedCitation" : "&lt;sup&gt;[1]&lt;/sup&gt;" }, "properties" : { "noteIndex" : 0 }, "schema" : "https://github.com/citation-style-language/schema/raw/master/csl-citation.json" }</w:instrText>
      </w:r>
      <w:r w:rsidR="00824A83" w:rsidRPr="004D2912">
        <w:rPr>
          <w:rFonts w:cs="Times New Roman"/>
          <w:lang w:val="en-GB"/>
        </w:rPr>
        <w:fldChar w:fldCharType="separate"/>
      </w:r>
      <w:r w:rsidR="00C33C21" w:rsidRPr="004D2912">
        <w:rPr>
          <w:rFonts w:cs="Times New Roman"/>
          <w:noProof/>
          <w:vertAlign w:val="superscript"/>
          <w:lang w:val="en-GB"/>
        </w:rPr>
        <w:t>[1]</w:t>
      </w:r>
      <w:r w:rsidR="00824A83" w:rsidRPr="004D2912">
        <w:rPr>
          <w:rFonts w:cs="Times New Roman"/>
          <w:lang w:val="en-GB"/>
        </w:rPr>
        <w:fldChar w:fldCharType="end"/>
      </w:r>
      <w:r w:rsidR="00C33C21" w:rsidRPr="004D2912">
        <w:rPr>
          <w:rFonts w:cs="Times New Roman"/>
          <w:lang w:val="en-GB"/>
        </w:rPr>
        <w:t xml:space="preserve"> and quantum computing.</w:t>
      </w:r>
      <w:r w:rsidR="00824A83" w:rsidRPr="004D2912">
        <w:rPr>
          <w:rFonts w:cs="Times New Roman"/>
          <w:lang w:val="en-GB"/>
        </w:rPr>
        <w:fldChar w:fldCharType="begin" w:fldLock="1"/>
      </w:r>
      <w:r w:rsidR="00C33C21" w:rsidRPr="004D2912">
        <w:rPr>
          <w:rFonts w:cs="Times New Roman"/>
          <w:lang w:val="en-GB"/>
        </w:rPr>
        <w:instrText>ADDIN CSL_CITATION { "citationItems" : [ { "id" : "ITEM-1", "itemData" : { "DOI" : "10.1038/35071024", "ISBN" : "0028-0836", "ISSN" : "0028-0836", "PMID" : "11298441", "abstract" : "Shor and Grover demonstrated that a quantum computer can outperform any classical computer in factoring numbers and in searching a database by exploiting the parallelism of quantum mechanics. Whereas Shor's algorithm requires both superposition and entanglement of a many-particle system, the superposition of single-particle quantum states is sufficient for Grover's algorithm. Recently, the latter has been successfully implemented using Rydberg atoms. Here we propose an implementation of Grover's algorithm that uses molecular magnets, which are solid-state systems with a large spin; their spin eigenstates make them natural candidates for single-particle systems. We show theoretically that molecular magnets can be used to build dense and efficient memory devices based on the Grover algorithm. In particular, one single crystal can serve as a storage unit of a dynamic random access memory device. Fast electron spin resonance pulses can be used to decode and read out stored numbers of up to 105, with access times as short as 10-10 seconds. We show that our proposal should be feasible using the molecular magnets Fe8 and Mn12.", "author" : [ { "dropping-particle" : "", "family" : "Leuenberger", "given" : "Michael N.", "non-dropping-particle" : "", "parse-names" : false, "suffix" : "" }, { "dropping-particle" : "", "family" : "Loss", "given" : "Daniel", "non-dropping-particle" : "", "parse-names" : false, "suffix" : "" } ], "container-title" : "Nature", "id" : "ITEM-1", "issue" : "6830", "issued" : { "date-parts" : [ [ "2001" ] ] }, "page" : "789-793", "title" : "Quantum computing in molecular magnets", "type" : "article-journal", "volume" : "410" }, "uris" : [ "http://www.mendeley.com/documents/?uuid=9c46f37e-089d-483f-bdeb-e37ffe22dbd4" ] } ], "mendeley" : { "formattedCitation" : "&lt;sup&gt;[2]&lt;/sup&gt;", "plainTextFormattedCitation" : "[2]", "previouslyFormattedCitation" : "&lt;sup&gt;[2]&lt;/sup&gt;" }, "properties" : { "noteIndex" : 0 }, "schema" : "https://github.com/citation-style-language/schema/raw/master/csl-citation.json" }</w:instrText>
      </w:r>
      <w:r w:rsidR="00824A83" w:rsidRPr="004D2912">
        <w:rPr>
          <w:rFonts w:cs="Times New Roman"/>
          <w:lang w:val="en-GB"/>
        </w:rPr>
        <w:fldChar w:fldCharType="separate"/>
      </w:r>
      <w:r w:rsidR="00C33C21" w:rsidRPr="004D2912">
        <w:rPr>
          <w:rFonts w:cs="Times New Roman"/>
          <w:noProof/>
          <w:vertAlign w:val="superscript"/>
          <w:lang w:val="en-GB"/>
        </w:rPr>
        <w:t>[2]</w:t>
      </w:r>
      <w:r w:rsidR="00824A83" w:rsidRPr="004D2912">
        <w:rPr>
          <w:rFonts w:cs="Times New Roman"/>
          <w:lang w:val="en-GB"/>
        </w:rPr>
        <w:fldChar w:fldCharType="end"/>
      </w:r>
      <w:r w:rsidR="00C33C21" w:rsidRPr="004D2912">
        <w:rPr>
          <w:rFonts w:cs="Times New Roman"/>
          <w:lang w:val="en-GB"/>
        </w:rPr>
        <w:t xml:space="preserve"> The simplest way of realizing an SMM is by placing a single lanthanide ion in an appropriate crystal field. Due to the subordination of crystal field effects to the spin-orbit coupling, the effect of the crystal field is to split the spin-orbit coupled ground </w:t>
      </w:r>
      <w:r w:rsidR="00C33C21" w:rsidRPr="004D2912">
        <w:rPr>
          <w:rFonts w:cs="Times New Roman"/>
          <w:i/>
          <w:lang w:val="en-GB"/>
        </w:rPr>
        <w:t>J</w:t>
      </w:r>
      <w:r w:rsidR="00C33C21" w:rsidRPr="004D2912">
        <w:rPr>
          <w:rFonts w:cs="Times New Roman"/>
          <w:lang w:val="en-GB"/>
        </w:rPr>
        <w:t xml:space="preserve"> </w:t>
      </w:r>
      <w:proofErr w:type="spellStart"/>
      <w:r w:rsidR="00C33C21" w:rsidRPr="004D2912">
        <w:rPr>
          <w:rFonts w:cs="Times New Roman"/>
          <w:lang w:val="en-GB"/>
        </w:rPr>
        <w:t>multiplet</w:t>
      </w:r>
      <w:proofErr w:type="spellEnd"/>
      <w:r w:rsidR="00C33C21" w:rsidRPr="004D2912">
        <w:rPr>
          <w:rFonts w:cs="Times New Roman"/>
          <w:lang w:val="en-GB"/>
        </w:rPr>
        <w:t xml:space="preserve"> into its </w:t>
      </w:r>
      <w:proofErr w:type="spellStart"/>
      <w:r w:rsidR="00C33C21" w:rsidRPr="004D2912">
        <w:rPr>
          <w:rFonts w:cs="Times New Roman"/>
          <w:i/>
          <w:lang w:val="en-GB"/>
        </w:rPr>
        <w:t>m</w:t>
      </w:r>
      <w:r w:rsidR="00C33C21" w:rsidRPr="004D2912">
        <w:rPr>
          <w:rFonts w:cs="Times New Roman"/>
          <w:i/>
          <w:vertAlign w:val="subscript"/>
          <w:lang w:val="en-GB"/>
        </w:rPr>
        <w:t>J</w:t>
      </w:r>
      <w:proofErr w:type="spellEnd"/>
      <w:r w:rsidR="00C33C21" w:rsidRPr="004D2912">
        <w:rPr>
          <w:rFonts w:cs="Times New Roman"/>
          <w:lang w:val="en-GB"/>
        </w:rPr>
        <w:t xml:space="preserve"> </w:t>
      </w:r>
      <w:proofErr w:type="spellStart"/>
      <w:r w:rsidR="00C33C21" w:rsidRPr="004D2912">
        <w:rPr>
          <w:rFonts w:cs="Times New Roman"/>
          <w:lang w:val="en-GB"/>
        </w:rPr>
        <w:t>substates</w:t>
      </w:r>
      <w:proofErr w:type="spellEnd"/>
      <w:r w:rsidR="00C33C21" w:rsidRPr="004D2912">
        <w:rPr>
          <w:rFonts w:cs="Times New Roman"/>
          <w:lang w:val="en-GB"/>
        </w:rPr>
        <w:t>. This crystal field splitting generates an intrinsic “barrier” for reversing the magnetic moment of the molecule, pictorially equal to the anisotropy barrier responsible for the superparamagnetic behaviour of magnetic nanoparticles. While this picture is pleasingly simple, it has been shown to be severely oversimplified by us</w:t>
      </w:r>
      <w:r w:rsidR="00824A83" w:rsidRPr="004D2912">
        <w:rPr>
          <w:rFonts w:cs="Times New Roman"/>
          <w:lang w:val="en-GB"/>
        </w:rPr>
        <w:fldChar w:fldCharType="begin" w:fldLock="1"/>
      </w:r>
      <w:r w:rsidR="00C33C21" w:rsidRPr="004D2912">
        <w:rPr>
          <w:rFonts w:cs="Times New Roman"/>
          <w:lang w:val="en-GB"/>
        </w:rPr>
        <w:instrText>ADDIN CSL_CITATION { "citationItems" : [ { "id" : "ITEM-1", "itemData" : { "DOI" : "10.1021/acs.inorgchem.5b01209", "ISSN" : "0020-1669", "author" : [ { "dropping-particle" : "", "family" : "Pedersen", "given" : "Kasper S.", "non-dropping-particle" : "", "parse-names" : false, "suffix" : "" }, { "dropping-particle" : "", "family" : "Dreiser", "given" : "Jan", "non-dropping-particle" : "", "parse-names" : false, "suffix" : "" }, { "dropping-particle" : "", "family" : "Weihe", "given" : "H\u00f8gni", "non-dropping-particle" : "", "parse-names" : false, "suffix" : "" }, { "dropping-particle" : "", "family" : "Sibille", "given" : "Romain", "non-dropping-particle" : "", "parse-names" : false, "suffix" : "" }, { "dropping-particle" : "V.", "family" : "Johannesen", "given" : "Heini", "non-dropping-particle" : "", "parse-names" : false, "suffix" : "" }, { "dropping-particle" : "", "family" : "S\u00f8rensen", "given" : "Mikkel A.", "non-dropping-particle" : "", "parse-names" : false, "suffix" : "" }, { "dropping-particle" : "", "family" : "Nielsen", "given" : "Bjarne E.", "non-dropping-particle" : "", "parse-names" : false, "suffix" : "" }, { "dropping-particle" : "", "family" : "Sigrist", "given" : "Marc", "non-dropping-particle" : "", "parse-names" : false, "suffix" : "" }, { "dropping-particle" : "", "family" : "Mutka", "given" : "Hannu", "non-dropping-particle" : "", "parse-names" : false, "suffix" : "" }, { "dropping-particle" : "", "family" : "Rols", "given" : "Stephane", "non-dropping-particle" : "", "parse-names" : false, "suffix" : "" }, { "dropping-particle" : "", "family" : "Bendix", "given" : "Jesper", "non-dropping-particle" : "", "parse-names" : false, "suffix" : "" }, { "dropping-particle" : "", "family" : "Piligkos", "given" : "Stergios", "non-dropping-particle" : "", "parse-names" : false, "suffix" : "" } ], "container-title" : "Inorganic Chemistry", "id" : "ITEM-1", "issue" : "15", "issued" : { "date-parts" : [ [ "2015" ] ] }, "page" : "7600-7606", "title" : "Design of Single-Molecule Magnets: Insufficiency of the Anisotropy Barrier as the Sole Criterion", "type" : "article-journal", "volume" : "54" }, "uris" : [ "http://www.mendeley.com/documents/?uuid=9a17211e-08eb-441e-9729-7e2b353875b5" ] } ], "mendeley" : { "formattedCitation" : "&lt;sup&gt;[3]&lt;/sup&gt;", "plainTextFormattedCitation" : "[3]", "previouslyFormattedCitation" : "&lt;sup&gt;[3]&lt;/sup&gt;" }, "properties" : { "noteIndex" : 0 }, "schema" : "https://github.com/citation-style-language/schema/raw/master/csl-citation.json" }</w:instrText>
      </w:r>
      <w:r w:rsidR="00824A83" w:rsidRPr="004D2912">
        <w:rPr>
          <w:rFonts w:cs="Times New Roman"/>
          <w:lang w:val="en-GB"/>
        </w:rPr>
        <w:fldChar w:fldCharType="separate"/>
      </w:r>
      <w:r w:rsidR="00C33C21" w:rsidRPr="004D2912">
        <w:rPr>
          <w:rFonts w:cs="Times New Roman"/>
          <w:noProof/>
          <w:vertAlign w:val="superscript"/>
          <w:lang w:val="en-GB"/>
        </w:rPr>
        <w:t>[3]</w:t>
      </w:r>
      <w:r w:rsidR="00824A83" w:rsidRPr="004D2912">
        <w:rPr>
          <w:rFonts w:cs="Times New Roman"/>
          <w:lang w:val="en-GB"/>
        </w:rPr>
        <w:fldChar w:fldCharType="end"/>
      </w:r>
      <w:r w:rsidR="00C33C21" w:rsidRPr="004D2912">
        <w:rPr>
          <w:rFonts w:cs="Times New Roman"/>
          <w:lang w:val="en-GB"/>
        </w:rPr>
        <w:t xml:space="preserve"> among others. The simplification lies in the over-barrier process assumed operative for the relaxation of the magnetization to the surrounding lattice. While this process, the so-called </w:t>
      </w:r>
      <w:proofErr w:type="spellStart"/>
      <w:r w:rsidR="00C33C21" w:rsidRPr="004D2912">
        <w:rPr>
          <w:rFonts w:cs="Times New Roman"/>
          <w:lang w:val="en-GB"/>
        </w:rPr>
        <w:t>Orbach</w:t>
      </w:r>
      <w:proofErr w:type="spellEnd"/>
      <w:r w:rsidR="00C33C21" w:rsidRPr="004D2912">
        <w:rPr>
          <w:rFonts w:cs="Times New Roman"/>
          <w:lang w:val="en-GB"/>
        </w:rPr>
        <w:t xml:space="preserve"> process, is relevant in some cases, the Raman process, in which energy is transferred from the spin system to the lattice by the inelastic scattering of a lattice phonon by the spin system, has been found equally important.</w:t>
      </w:r>
      <w:r w:rsidR="00824A83" w:rsidRPr="004D2912">
        <w:rPr>
          <w:rFonts w:cs="Times New Roman"/>
          <w:lang w:val="en-GB"/>
        </w:rPr>
        <w:fldChar w:fldCharType="begin" w:fldLock="1"/>
      </w:r>
      <w:r w:rsidR="00C33C21" w:rsidRPr="004D2912">
        <w:rPr>
          <w:rFonts w:cs="Times New Roman"/>
          <w:lang w:val="en-GB"/>
        </w:rPr>
        <w:instrText>ADDIN CSL_CITATION { "citationItems" : [ { "id" : "ITEM-1", "itemData" : { "DOI" : "10.1021/acs.inorgchem.5b01209", "ISSN" : "0020-1669", "author" : [ { "dropping-particle" : "", "family" : "Pedersen", "given" : "Kasper S.", "non-dropping-particle" : "", "parse-names" : false, "suffix" : "" }, { "dropping-particle" : "", "family" : "Dreiser", "given" : "Jan", "non-dropping-particle" : "", "parse-names" : false, "suffix" : "" }, { "dropping-particle" : "", "family" : "Weihe", "given" : "H\u00f8gni", "non-dropping-particle" : "", "parse-names" : false, "suffix" : "" }, { "dropping-particle" : "", "family" : "Sibille", "given" : "Romain", "non-dropping-particle" : "", "parse-names" : false, "suffix" : "" }, { "dropping-particle" : "V.", "family" : "Johannesen", "given" : "Heini", "non-dropping-particle" : "", "parse-names" : false, "suffix" : "" }, { "dropping-particle" : "", "family" : "S\u00f8rensen", "given" : "Mikkel A.", "non-dropping-particle" : "", "parse-names" : false, "suffix" : "" }, { "dropping-particle" : "", "family" : "Nielsen", "given" : "Bjarne E.", "non-dropping-particle" : "", "parse-names" : false, "suffix" : "" }, { "dropping-particle" : "", "family" : "Sigrist", "given" : "Marc", "non-dropping-particle" : "", "parse-names" : false, "suffix" : "" }, { "dropping-particle" : "", "family" : "Mutka", "given" : "Hannu", "non-dropping-particle" : "", "parse-names" : false, "suffix" : "" }, { "dropping-particle" : "", "family" : "Rols", "given" : "Stephane", "non-dropping-particle" : "", "parse-names" : false, "suffix" : "" }, { "dropping-particle" : "", "family" : "Bendix", "given" : "Jesper", "non-dropping-particle" : "", "parse-names" : false, "suffix" : "" }, { "dropping-particle" : "", "family" : "Piligkos", "given" : "Stergios", "non-dropping-particle" : "", "parse-names" : false, "suffix" : "" } ], "container-title" : "Inorganic Chemistry", "id" : "ITEM-1", "issue" : "15", "issued" : { "date-parts" : [ [ "2015" ] ] }, "page" : "7600-7606", "title" : "Design of Single-Molecule Magnets: Insufficiency of the Anisotropy Barrier as the Sole Criterion", "type" : "article-journal", "volume" : "54" }, "uris" : [ "http://www.mendeley.com/documents/?uuid=9a17211e-08eb-441e-9729-7e2b353875b5" ] } ], "mendeley" : { "formattedCitation" : "&lt;sup&gt;[3]&lt;/sup&gt;", "plainTextFormattedCitation" : "[3]", "previouslyFormattedCitation" : "&lt;sup&gt;[3]&lt;/sup&gt;" }, "properties" : { "noteIndex" : 0 }, "schema" : "https://github.com/citation-style-language/schema/raw/master/csl-citation.json" }</w:instrText>
      </w:r>
      <w:r w:rsidR="00824A83" w:rsidRPr="004D2912">
        <w:rPr>
          <w:rFonts w:cs="Times New Roman"/>
          <w:lang w:val="en-GB"/>
        </w:rPr>
        <w:fldChar w:fldCharType="separate"/>
      </w:r>
      <w:r w:rsidR="00C33C21" w:rsidRPr="004D2912">
        <w:rPr>
          <w:rFonts w:cs="Times New Roman"/>
          <w:noProof/>
          <w:vertAlign w:val="superscript"/>
          <w:lang w:val="en-GB"/>
        </w:rPr>
        <w:t>[3]</w:t>
      </w:r>
      <w:r w:rsidR="00824A83" w:rsidRPr="004D2912">
        <w:rPr>
          <w:rFonts w:cs="Times New Roman"/>
          <w:lang w:val="en-GB"/>
        </w:rPr>
        <w:fldChar w:fldCharType="end"/>
      </w:r>
      <w:r w:rsidR="00C33C21" w:rsidRPr="004D2912">
        <w:rPr>
          <w:rFonts w:cs="Times New Roman"/>
          <w:lang w:val="en-GB"/>
        </w:rPr>
        <w:t xml:space="preserve"> Additional processes exist, and the spin relaxation of SMMs seem to rely on a delicate balance between the spin system and the surrounding lattice phonons, in accordance with old spin-lattice relaxation theory.</w:t>
      </w:r>
      <w:r w:rsidR="00824A83" w:rsidRPr="004D2912">
        <w:rPr>
          <w:rFonts w:cs="Times New Roman"/>
          <w:lang w:val="en-GB"/>
        </w:rPr>
        <w:fldChar w:fldCharType="begin" w:fldLock="1"/>
      </w:r>
      <w:r w:rsidR="00C33C21" w:rsidRPr="004D2912">
        <w:rPr>
          <w:rFonts w:cs="Times New Roman"/>
          <w:lang w:val="en-GB"/>
        </w:rPr>
        <w:instrText>ADDIN CSL_CITATION { "citationItems" : [ { "id" : "ITEM-1", "itemData" : { "ISBN" : "978-0-19-965152-8", "author" : [ { "dropping-particle" : "", "family" : "Abragam", "given" : "A.", "non-dropping-particle" : "", "parse-names" : false, "suffix" : "" }, { "dropping-particle" : "", "family" : "Bleaney", "given" : "B.", "non-dropping-particle" : "", "parse-names" : false, "suffix" : "" } ], "edition" : "1 edition", "editor" : [ { "dropping-particle" : "", "family" : "Marshall", "given" : "W.", "non-dropping-particle" : "", "parse-names" : false, "suffix" : "" }, { "dropping-particle" : "", "family" : "Wilkinson", "given" : "D. H.", "non-dropping-particle" : "", "parse-names" : false, "suffix" : "" } ], "id" : "ITEM-1", "issued" : { "date-parts" : [ [ "1970" ] ] }, "publisher" : "Oxford University Press", "title" : "Electron Paramagnetic Resonance of Transition Ions", "type" : "book" }, "uris" : [ "http://www.mendeley.com/documents/?uuid=c04e1572-ee3e-4e50-aeca-8b85d36ed4e5" ] }, { "id" : "ITEM-2", "itemData" : { "author" : [ { "dropping-particle" : "", "family" : "Shrivastava", "given" : "K N", "non-dropping-particle" : "", "parse-names" : false, "suffix" : "" } ], "container-title" : "physica status solidi (b)", "id" : "ITEM-2", "issue" : "2", "issued" : { "date-parts" : [ [ "1983" ] ] }, "page" : "437-458", "title" : "Theory of Spin\u2013Lattice Relaxation", "type" : "article-journal", "volume" : "117" }, "uris" : [ "http://www.mendeley.com/documents/?uuid=336eaae5-8314-4e1e-8cb4-45e6637dc54d" ] } ], "mendeley" : { "formattedCitation" : "&lt;sup&gt;[4,5]&lt;/sup&gt;", "plainTextFormattedCitation" : "[4,5]" }, "properties" : { "noteIndex" : 0 }, "schema" : "https://github.com/citation-style-language/schema/raw/master/csl-citation.json" }</w:instrText>
      </w:r>
      <w:r w:rsidR="00824A83" w:rsidRPr="004D2912">
        <w:rPr>
          <w:rFonts w:cs="Times New Roman"/>
          <w:lang w:val="en-GB"/>
        </w:rPr>
        <w:fldChar w:fldCharType="separate"/>
      </w:r>
      <w:r w:rsidR="00C33C21" w:rsidRPr="004D2912">
        <w:rPr>
          <w:rFonts w:cs="Times New Roman"/>
          <w:noProof/>
          <w:vertAlign w:val="superscript"/>
          <w:lang w:val="en-GB"/>
        </w:rPr>
        <w:t>[4,5]</w:t>
      </w:r>
      <w:r w:rsidR="00824A83" w:rsidRPr="004D2912">
        <w:rPr>
          <w:rFonts w:cs="Times New Roman"/>
          <w:lang w:val="en-GB"/>
        </w:rPr>
        <w:fldChar w:fldCharType="end"/>
      </w:r>
      <w:r w:rsidR="00C33C21" w:rsidRPr="004D2912">
        <w:rPr>
          <w:rFonts w:cs="Times New Roman"/>
          <w:lang w:val="en-GB"/>
        </w:rPr>
        <w:t xml:space="preserve"> </w:t>
      </w:r>
    </w:p>
    <w:p w:rsidR="008F3E32" w:rsidRPr="004D2912" w:rsidRDefault="00C33C21" w:rsidP="004D2912">
      <w:pPr>
        <w:spacing w:after="0" w:line="257" w:lineRule="auto"/>
        <w:jc w:val="both"/>
        <w:rPr>
          <w:rFonts w:cs="Times New Roman"/>
          <w:lang w:val="en-US"/>
        </w:rPr>
      </w:pPr>
      <w:r w:rsidRPr="004D2912">
        <w:rPr>
          <w:rFonts w:cs="Times New Roman"/>
          <w:lang w:val="en-GB"/>
        </w:rPr>
        <w:t xml:space="preserve">       The project is based on a </w:t>
      </w:r>
      <w:r w:rsidRPr="004D2912">
        <w:rPr>
          <w:rFonts w:cs="Times New Roman"/>
          <w:lang w:val="en-US"/>
        </w:rPr>
        <w:t xml:space="preserve">new type of lanthanide SMMs where the lanthanide ion is sandwiched between two </w:t>
      </w:r>
      <w:proofErr w:type="spellStart"/>
      <w:r w:rsidRPr="004D2912">
        <w:rPr>
          <w:rFonts w:cs="Times New Roman"/>
          <w:lang w:val="en-US"/>
        </w:rPr>
        <w:t>metallo-ligands</w:t>
      </w:r>
      <w:proofErr w:type="spellEnd"/>
      <w:r w:rsidRPr="004D2912">
        <w:rPr>
          <w:rFonts w:cs="Times New Roman"/>
          <w:lang w:val="en-US"/>
        </w:rPr>
        <w:t xml:space="preserve"> each providing squares of oxygen donor atoms for the lanthanide ion. These systems can be obtained in a perfectly tetragonal environment and offer </w:t>
      </w:r>
      <w:r w:rsidR="004D2912" w:rsidRPr="004D2912">
        <w:rPr>
          <w:rFonts w:cs="Times New Roman"/>
          <w:lang w:val="en-US"/>
        </w:rPr>
        <w:t xml:space="preserve">ample possibilities for chemical tuning. An interesting added feature of these systems is the possibility of using </w:t>
      </w:r>
      <w:proofErr w:type="spellStart"/>
      <w:r w:rsidR="004D2912" w:rsidRPr="004D2912">
        <w:rPr>
          <w:rFonts w:cs="Times New Roman"/>
          <w:lang w:val="en-US"/>
        </w:rPr>
        <w:t>metallophilic</w:t>
      </w:r>
      <w:proofErr w:type="spellEnd"/>
      <w:r w:rsidR="004D2912" w:rsidRPr="004D2912">
        <w:rPr>
          <w:rFonts w:cs="Times New Roman"/>
          <w:lang w:val="en-US"/>
        </w:rPr>
        <w:t xml:space="preserve"> interactions between the surface exposed noble-metals to tailor more complicated </w:t>
      </w:r>
      <w:proofErr w:type="spellStart"/>
      <w:r w:rsidR="004D2912" w:rsidRPr="004D2912">
        <w:rPr>
          <w:rFonts w:cs="Times New Roman"/>
          <w:lang w:val="en-US"/>
        </w:rPr>
        <w:t>multimetallic</w:t>
      </w:r>
      <w:proofErr w:type="spellEnd"/>
      <w:r w:rsidR="004D2912" w:rsidRPr="004D2912">
        <w:rPr>
          <w:rFonts w:cs="Times New Roman"/>
          <w:lang w:val="en-US"/>
        </w:rPr>
        <w:t xml:space="preserve"> structures of possible interest in quantum information processing schemes.</w:t>
      </w:r>
    </w:p>
    <w:p w:rsidR="004D2912" w:rsidRDefault="004D2912" w:rsidP="004D2912">
      <w:pPr>
        <w:spacing w:after="0" w:line="257" w:lineRule="auto"/>
        <w:jc w:val="both"/>
        <w:rPr>
          <w:lang w:val="en-US"/>
        </w:rPr>
      </w:pPr>
      <w:r w:rsidRPr="004D2912">
        <w:rPr>
          <w:lang w:val="en-US"/>
        </w:rPr>
        <w:t>In the Ph.D. project, select members of this series will be studied by INS spectroscopy, aiming at mapping out the ligand field, which is a manageable task due to the high symmetry of the systems. Additionally, determination of the phonon spectra and their importance for the relaxation processes of these systems is a central goal of the project.</w:t>
      </w:r>
    </w:p>
    <w:p w:rsidR="004D2912" w:rsidRDefault="004D2912" w:rsidP="004D2912">
      <w:pPr>
        <w:spacing w:after="0" w:line="264" w:lineRule="auto"/>
        <w:jc w:val="both"/>
        <w:rPr>
          <w:lang w:val="en-US"/>
        </w:rPr>
      </w:pPr>
    </w:p>
    <w:p w:rsidR="004D2912" w:rsidRPr="004D2912" w:rsidRDefault="00824A83" w:rsidP="004D2912">
      <w:pPr>
        <w:spacing w:after="0" w:line="264" w:lineRule="auto"/>
        <w:jc w:val="both"/>
        <w:rPr>
          <w:sz w:val="18"/>
          <w:szCs w:val="18"/>
          <w:lang w:val="en-GB"/>
        </w:rPr>
      </w:pPr>
      <w:r w:rsidRPr="00824A83">
        <w:rPr>
          <w:sz w:val="18"/>
          <w:szCs w:val="18"/>
          <w:lang w:val="en-GB"/>
        </w:rPr>
        <w:fldChar w:fldCharType="begin" w:fldLock="1"/>
      </w:r>
      <w:r w:rsidR="004D2912" w:rsidRPr="004D2912">
        <w:rPr>
          <w:sz w:val="18"/>
          <w:szCs w:val="18"/>
        </w:rPr>
        <w:instrText xml:space="preserve">ADDIN Mendeley Bibliography CSL_BIBLIOGRAPHY </w:instrText>
      </w:r>
      <w:r w:rsidRPr="00824A83">
        <w:rPr>
          <w:sz w:val="18"/>
          <w:szCs w:val="18"/>
          <w:lang w:val="en-GB"/>
        </w:rPr>
        <w:fldChar w:fldCharType="separate"/>
      </w:r>
      <w:r w:rsidR="004D2912" w:rsidRPr="004D2912">
        <w:rPr>
          <w:sz w:val="18"/>
          <w:szCs w:val="18"/>
        </w:rPr>
        <w:t xml:space="preserve">[1] L. Bogani, W. Wernsdorfer, </w:t>
      </w:r>
      <w:r w:rsidR="004D2912" w:rsidRPr="004D2912">
        <w:rPr>
          <w:i/>
          <w:iCs/>
          <w:sz w:val="18"/>
          <w:szCs w:val="18"/>
        </w:rPr>
        <w:t>Nat. Mater.</w:t>
      </w:r>
      <w:r w:rsidR="004D2912" w:rsidRPr="004D2912">
        <w:rPr>
          <w:sz w:val="18"/>
          <w:szCs w:val="18"/>
        </w:rPr>
        <w:t xml:space="preserve"> </w:t>
      </w:r>
      <w:r w:rsidR="004D2912" w:rsidRPr="004D2912">
        <w:rPr>
          <w:b/>
          <w:bCs/>
          <w:sz w:val="18"/>
          <w:szCs w:val="18"/>
        </w:rPr>
        <w:t>2008</w:t>
      </w:r>
      <w:r w:rsidR="004D2912" w:rsidRPr="004D2912">
        <w:rPr>
          <w:sz w:val="18"/>
          <w:szCs w:val="18"/>
        </w:rPr>
        <w:t xml:space="preserve">, </w:t>
      </w:r>
      <w:r w:rsidR="004D2912" w:rsidRPr="004D2912">
        <w:rPr>
          <w:i/>
          <w:iCs/>
          <w:sz w:val="18"/>
          <w:szCs w:val="18"/>
        </w:rPr>
        <w:t>7</w:t>
      </w:r>
      <w:r w:rsidR="004D2912" w:rsidRPr="004D2912">
        <w:rPr>
          <w:sz w:val="18"/>
          <w:szCs w:val="18"/>
        </w:rPr>
        <w:t xml:space="preserve">, 179–186. [2] M. N. Leuenberger, D. Loss, </w:t>
      </w:r>
      <w:r w:rsidR="004D2912" w:rsidRPr="004D2912">
        <w:rPr>
          <w:i/>
          <w:iCs/>
          <w:sz w:val="18"/>
          <w:szCs w:val="18"/>
        </w:rPr>
        <w:t>Nature</w:t>
      </w:r>
      <w:r w:rsidR="004D2912" w:rsidRPr="004D2912">
        <w:rPr>
          <w:sz w:val="18"/>
          <w:szCs w:val="18"/>
        </w:rPr>
        <w:t xml:space="preserve"> </w:t>
      </w:r>
      <w:r w:rsidR="004D2912" w:rsidRPr="004D2912">
        <w:rPr>
          <w:b/>
          <w:bCs/>
          <w:sz w:val="18"/>
          <w:szCs w:val="18"/>
        </w:rPr>
        <w:t>2001</w:t>
      </w:r>
      <w:r w:rsidR="004D2912" w:rsidRPr="004D2912">
        <w:rPr>
          <w:sz w:val="18"/>
          <w:szCs w:val="18"/>
        </w:rPr>
        <w:t xml:space="preserve">, </w:t>
      </w:r>
      <w:r w:rsidR="004D2912" w:rsidRPr="004D2912">
        <w:rPr>
          <w:i/>
          <w:iCs/>
          <w:sz w:val="18"/>
          <w:szCs w:val="18"/>
        </w:rPr>
        <w:t>410</w:t>
      </w:r>
      <w:r w:rsidR="004D2912" w:rsidRPr="004D2912">
        <w:rPr>
          <w:sz w:val="18"/>
          <w:szCs w:val="18"/>
        </w:rPr>
        <w:t xml:space="preserve">, 789–793. [3] K. S. Pedersen, J. Dreiser, H. Weihe, R. Sibille, H. V. Johannesen, M. A. Sørensen, B. E. Nielsen, M. Sigrist, H. Mutka, S. Rols, et al., </w:t>
      </w:r>
      <w:r w:rsidR="004D2912" w:rsidRPr="004D2912">
        <w:rPr>
          <w:i/>
          <w:iCs/>
          <w:sz w:val="18"/>
          <w:szCs w:val="18"/>
        </w:rPr>
        <w:t xml:space="preserve">Inorg. </w:t>
      </w:r>
      <w:r w:rsidR="004D2912" w:rsidRPr="004D2912">
        <w:rPr>
          <w:i/>
          <w:iCs/>
          <w:sz w:val="18"/>
          <w:szCs w:val="18"/>
          <w:lang w:val="en-US"/>
        </w:rPr>
        <w:t>Chem.</w:t>
      </w:r>
      <w:r w:rsidR="004D2912" w:rsidRPr="004D2912">
        <w:rPr>
          <w:sz w:val="18"/>
          <w:szCs w:val="18"/>
          <w:lang w:val="en-US"/>
        </w:rPr>
        <w:t xml:space="preserve"> </w:t>
      </w:r>
      <w:r w:rsidR="004D2912" w:rsidRPr="004D2912">
        <w:rPr>
          <w:b/>
          <w:bCs/>
          <w:sz w:val="18"/>
          <w:szCs w:val="18"/>
          <w:lang w:val="en-US"/>
        </w:rPr>
        <w:t>2015</w:t>
      </w:r>
      <w:r w:rsidR="004D2912" w:rsidRPr="004D2912">
        <w:rPr>
          <w:sz w:val="18"/>
          <w:szCs w:val="18"/>
          <w:lang w:val="en-US"/>
        </w:rPr>
        <w:t xml:space="preserve">, </w:t>
      </w:r>
      <w:r w:rsidR="004D2912" w:rsidRPr="004D2912">
        <w:rPr>
          <w:i/>
          <w:iCs/>
          <w:sz w:val="18"/>
          <w:szCs w:val="18"/>
          <w:lang w:val="en-US"/>
        </w:rPr>
        <w:t>54</w:t>
      </w:r>
      <w:r w:rsidR="004D2912" w:rsidRPr="004D2912">
        <w:rPr>
          <w:sz w:val="18"/>
          <w:szCs w:val="18"/>
          <w:lang w:val="en-US"/>
        </w:rPr>
        <w:t xml:space="preserve">, 7600–7606. [4] A. Abragam, B. Bleaney, </w:t>
      </w:r>
      <w:r w:rsidR="004D2912" w:rsidRPr="004D2912">
        <w:rPr>
          <w:i/>
          <w:iCs/>
          <w:sz w:val="18"/>
          <w:szCs w:val="18"/>
          <w:lang w:val="en-US"/>
        </w:rPr>
        <w:t>Electron Paramagnetic Resonance of Transition Ions</w:t>
      </w:r>
      <w:r w:rsidR="004D2912" w:rsidRPr="004D2912">
        <w:rPr>
          <w:sz w:val="18"/>
          <w:szCs w:val="18"/>
          <w:lang w:val="en-US"/>
        </w:rPr>
        <w:t xml:space="preserve">, Oxford University Press, </w:t>
      </w:r>
      <w:r w:rsidR="004D2912" w:rsidRPr="004D2912">
        <w:rPr>
          <w:b/>
          <w:bCs/>
          <w:sz w:val="18"/>
          <w:szCs w:val="18"/>
          <w:lang w:val="en-US"/>
        </w:rPr>
        <w:t>1970</w:t>
      </w:r>
      <w:r w:rsidR="004D2912" w:rsidRPr="004D2912">
        <w:rPr>
          <w:sz w:val="18"/>
          <w:szCs w:val="18"/>
          <w:lang w:val="en-US"/>
        </w:rPr>
        <w:t xml:space="preserve">. </w:t>
      </w:r>
      <w:r w:rsidR="004D2912" w:rsidRPr="00B618BF">
        <w:rPr>
          <w:sz w:val="18"/>
          <w:szCs w:val="18"/>
          <w:lang w:val="en-US"/>
        </w:rPr>
        <w:t xml:space="preserve">[5] K. N. </w:t>
      </w:r>
      <w:proofErr w:type="spellStart"/>
      <w:r w:rsidR="004D2912" w:rsidRPr="00B618BF">
        <w:rPr>
          <w:sz w:val="18"/>
          <w:szCs w:val="18"/>
          <w:lang w:val="en-US"/>
        </w:rPr>
        <w:t>Shrivastava</w:t>
      </w:r>
      <w:proofErr w:type="spellEnd"/>
      <w:r w:rsidR="004D2912" w:rsidRPr="00B618BF">
        <w:rPr>
          <w:sz w:val="18"/>
          <w:szCs w:val="18"/>
          <w:lang w:val="en-US"/>
        </w:rPr>
        <w:t xml:space="preserve">, </w:t>
      </w:r>
      <w:r w:rsidR="004D2912" w:rsidRPr="00B618BF">
        <w:rPr>
          <w:i/>
          <w:iCs/>
          <w:sz w:val="18"/>
          <w:szCs w:val="18"/>
          <w:lang w:val="en-US"/>
        </w:rPr>
        <w:t xml:space="preserve">phys. stat. sol. </w:t>
      </w:r>
      <w:r w:rsidR="004D2912" w:rsidRPr="00B618BF">
        <w:rPr>
          <w:iCs/>
          <w:sz w:val="18"/>
          <w:szCs w:val="18"/>
          <w:lang w:val="en-US"/>
        </w:rPr>
        <w:t>(</w:t>
      </w:r>
      <w:r w:rsidR="004D2912" w:rsidRPr="00B618BF">
        <w:rPr>
          <w:i/>
          <w:iCs/>
          <w:sz w:val="18"/>
          <w:szCs w:val="18"/>
          <w:lang w:val="en-US"/>
        </w:rPr>
        <w:t>b</w:t>
      </w:r>
      <w:r w:rsidR="004D2912" w:rsidRPr="00B618BF">
        <w:rPr>
          <w:iCs/>
          <w:sz w:val="18"/>
          <w:szCs w:val="18"/>
          <w:lang w:val="en-US"/>
        </w:rPr>
        <w:t>)</w:t>
      </w:r>
      <w:r w:rsidR="004D2912" w:rsidRPr="00B618BF">
        <w:rPr>
          <w:sz w:val="18"/>
          <w:szCs w:val="18"/>
          <w:lang w:val="en-US"/>
        </w:rPr>
        <w:t xml:space="preserve"> </w:t>
      </w:r>
      <w:r w:rsidR="004D2912" w:rsidRPr="00B618BF">
        <w:rPr>
          <w:b/>
          <w:bCs/>
          <w:sz w:val="18"/>
          <w:szCs w:val="18"/>
          <w:lang w:val="en-US"/>
        </w:rPr>
        <w:t>1983</w:t>
      </w:r>
      <w:r w:rsidR="004D2912" w:rsidRPr="00B618BF">
        <w:rPr>
          <w:sz w:val="18"/>
          <w:szCs w:val="18"/>
          <w:lang w:val="en-US"/>
        </w:rPr>
        <w:t xml:space="preserve">, </w:t>
      </w:r>
      <w:r w:rsidR="004D2912" w:rsidRPr="00B618BF">
        <w:rPr>
          <w:i/>
          <w:iCs/>
          <w:sz w:val="18"/>
          <w:szCs w:val="18"/>
          <w:lang w:val="en-US"/>
        </w:rPr>
        <w:t>117</w:t>
      </w:r>
      <w:r w:rsidR="004D2912" w:rsidRPr="00B618BF">
        <w:rPr>
          <w:sz w:val="18"/>
          <w:szCs w:val="18"/>
          <w:lang w:val="en-US"/>
        </w:rPr>
        <w:t xml:space="preserve">, 437–458. </w:t>
      </w:r>
      <w:r w:rsidRPr="004D2912">
        <w:rPr>
          <w:sz w:val="18"/>
          <w:szCs w:val="18"/>
          <w:lang w:val="en-US"/>
        </w:rPr>
        <w:fldChar w:fldCharType="end"/>
      </w:r>
    </w:p>
    <w:p w:rsidR="004D2912" w:rsidRDefault="004D2912" w:rsidP="004D2912">
      <w:pPr>
        <w:spacing w:after="0"/>
        <w:rPr>
          <w:lang w:val="en-US"/>
        </w:rPr>
      </w:pPr>
    </w:p>
    <w:p w:rsidR="00633080" w:rsidRDefault="00633080" w:rsidP="004D2912">
      <w:pPr>
        <w:spacing w:after="0"/>
        <w:rPr>
          <w:lang w:val="en-US"/>
        </w:rPr>
      </w:pPr>
      <w:r>
        <w:rPr>
          <w:lang w:val="en-US"/>
        </w:rPr>
        <w:t>Application details:</w:t>
      </w:r>
    </w:p>
    <w:p w:rsidR="00B12183" w:rsidRPr="00B12183" w:rsidRDefault="00B12183" w:rsidP="004D2912">
      <w:pPr>
        <w:spacing w:after="0"/>
        <w:rPr>
          <w:lang w:val="en-US"/>
        </w:rPr>
      </w:pPr>
      <w:r w:rsidRPr="00B12183">
        <w:rPr>
          <w:rFonts w:eastAsia="Times New Roman" w:cs="Tahoma"/>
          <w:color w:val="4F4F4F"/>
          <w:lang w:val="en-US" w:eastAsia="fr-FR"/>
        </w:rPr>
        <w:t xml:space="preserve">The PhD project will be located in Grenoble (France), at the ILL, and at the University </w:t>
      </w:r>
      <w:r w:rsidRPr="00B12183">
        <w:rPr>
          <w:rFonts w:eastAsia="Times New Roman" w:cs="Tahoma"/>
          <w:color w:val="000000" w:themeColor="text1"/>
          <w:lang w:val="en-US" w:eastAsia="fr-FR"/>
        </w:rPr>
        <w:t>of Copenhagen</w:t>
      </w:r>
      <w:r>
        <w:rPr>
          <w:rFonts w:eastAsia="Times New Roman" w:cs="Tahoma"/>
          <w:color w:val="000000" w:themeColor="text1"/>
          <w:lang w:val="en-US" w:eastAsia="fr-FR"/>
        </w:rPr>
        <w:t>, Denmark</w:t>
      </w:r>
      <w:r w:rsidRPr="00B12183">
        <w:rPr>
          <w:rFonts w:eastAsia="Times New Roman" w:cs="Tahoma"/>
          <w:color w:val="000000" w:themeColor="text1"/>
          <w:lang w:val="en-US" w:eastAsia="fr-FR"/>
        </w:rPr>
        <w:t xml:space="preserve">. </w:t>
      </w:r>
      <w:r w:rsidRPr="00B12183">
        <w:rPr>
          <w:rFonts w:eastAsia="Times New Roman" w:cs="Tahoma"/>
          <w:color w:val="4F4F4F"/>
          <w:lang w:val="en-US" w:eastAsia="fr-FR"/>
        </w:rPr>
        <w:t xml:space="preserve">The successful candidate will be employed for a period of up to three years, with a gross salary of around </w:t>
      </w:r>
      <w:r w:rsidRPr="00B12183">
        <w:rPr>
          <w:rFonts w:eastAsia="Times New Roman" w:cs="Tahoma"/>
          <w:lang w:val="en-US" w:eastAsia="fr-FR"/>
        </w:rPr>
        <w:t>2350 €/month</w:t>
      </w:r>
      <w:r w:rsidRPr="00B12183">
        <w:rPr>
          <w:rFonts w:eastAsia="Times New Roman" w:cs="Tahoma"/>
          <w:color w:val="4F4F4F"/>
          <w:lang w:val="en-US" w:eastAsia="fr-FR"/>
        </w:rPr>
        <w:t xml:space="preserve">, together with other benefits depending on the student’s social status (for more details see: </w:t>
      </w:r>
      <w:hyperlink r:id="rId5" w:tgtFrame="_blank" w:history="1">
        <w:r w:rsidRPr="00B12183">
          <w:rPr>
            <w:rFonts w:eastAsia="Times New Roman" w:cs="Tahoma"/>
            <w:b/>
            <w:bCs/>
            <w:color w:val="5FB242"/>
            <w:lang w:val="en-US" w:eastAsia="fr-FR"/>
          </w:rPr>
          <w:t>http://www.ill.eu/science-technology/phd-students/phd-recruitment/phd-work-at-the-ill/</w:t>
        </w:r>
      </w:hyperlink>
      <w:r w:rsidRPr="00B12183">
        <w:rPr>
          <w:rFonts w:eastAsia="Times New Roman" w:cs="Tahoma"/>
          <w:color w:val="4F4F4F"/>
          <w:lang w:val="en-US" w:eastAsia="fr-FR"/>
        </w:rPr>
        <w:t>)</w:t>
      </w:r>
    </w:p>
    <w:p w:rsidR="00B618BF" w:rsidRDefault="00B618BF" w:rsidP="004D2912">
      <w:pPr>
        <w:spacing w:after="0"/>
        <w:rPr>
          <w:lang w:val="en-US"/>
        </w:rPr>
      </w:pPr>
    </w:p>
    <w:p w:rsidR="008F3E32" w:rsidRDefault="008F3E32" w:rsidP="004D2912">
      <w:pPr>
        <w:spacing w:after="0"/>
        <w:rPr>
          <w:lang w:val="en-US"/>
        </w:rPr>
      </w:pPr>
      <w:r>
        <w:rPr>
          <w:lang w:val="en-US"/>
        </w:rPr>
        <w:t xml:space="preserve">Applicants should have a good degree in a relevant field such as inorganic chemistry, physics or materials science. Experience with magnetism studies is beneficial. </w:t>
      </w:r>
    </w:p>
    <w:p w:rsidR="00633080" w:rsidRDefault="00633080" w:rsidP="004D2912">
      <w:pPr>
        <w:spacing w:after="0"/>
        <w:rPr>
          <w:lang w:val="en-US"/>
        </w:rPr>
      </w:pPr>
      <w:r>
        <w:rPr>
          <w:lang w:val="en-US"/>
        </w:rPr>
        <w:t xml:space="preserve">The </w:t>
      </w:r>
      <w:proofErr w:type="spellStart"/>
      <w:r>
        <w:rPr>
          <w:lang w:val="en-US"/>
        </w:rPr>
        <w:t>programme</w:t>
      </w:r>
      <w:proofErr w:type="spellEnd"/>
      <w:r>
        <w:rPr>
          <w:lang w:val="en-US"/>
        </w:rPr>
        <w:t xml:space="preserve"> </w:t>
      </w:r>
      <w:r w:rsidR="008F3E32">
        <w:rPr>
          <w:lang w:val="en-US"/>
        </w:rPr>
        <w:t xml:space="preserve">encompasses 30 </w:t>
      </w:r>
      <w:r w:rsidR="000A616D">
        <w:rPr>
          <w:lang w:val="en-US"/>
        </w:rPr>
        <w:t>ECTS</w:t>
      </w:r>
      <w:r w:rsidR="008F3E32">
        <w:rPr>
          <w:lang w:val="en-US"/>
        </w:rPr>
        <w:t xml:space="preserve"> of course work, which can be completed at different institutions. </w:t>
      </w:r>
    </w:p>
    <w:p w:rsidR="008F3E32" w:rsidRDefault="008F3E32">
      <w:pPr>
        <w:rPr>
          <w:u w:val="single"/>
          <w:lang w:val="en-US"/>
        </w:rPr>
      </w:pPr>
      <w:r w:rsidRPr="008F3E32">
        <w:rPr>
          <w:u w:val="single"/>
          <w:lang w:val="en-US"/>
        </w:rPr>
        <w:t>Contact information:</w:t>
      </w:r>
      <w:bookmarkStart w:id="0" w:name="_GoBack"/>
      <w:bookmarkEnd w:id="0"/>
    </w:p>
    <w:p w:rsidR="008F3E32" w:rsidRDefault="008F3E32" w:rsidP="008F3E32">
      <w:pPr>
        <w:pStyle w:val="ListParagraph"/>
        <w:numPr>
          <w:ilvl w:val="0"/>
          <w:numId w:val="1"/>
        </w:numPr>
        <w:rPr>
          <w:lang w:val="en-US"/>
        </w:rPr>
      </w:pPr>
      <w:r w:rsidRPr="008F3E32">
        <w:rPr>
          <w:lang w:val="en-US"/>
        </w:rPr>
        <w:lastRenderedPageBreak/>
        <w:t>Dr. Hannu Mutka, Institut Laue-</w:t>
      </w:r>
      <w:proofErr w:type="spellStart"/>
      <w:r w:rsidRPr="008F3E32">
        <w:rPr>
          <w:lang w:val="en-US"/>
        </w:rPr>
        <w:t>Langevin</w:t>
      </w:r>
      <w:proofErr w:type="spellEnd"/>
      <w:r w:rsidRPr="008F3E32">
        <w:rPr>
          <w:lang w:val="en-US"/>
        </w:rPr>
        <w:t xml:space="preserve">, France; e-mail: </w:t>
      </w:r>
      <w:hyperlink r:id="rId6" w:history="1">
        <w:r w:rsidRPr="00DE1BFB">
          <w:rPr>
            <w:rStyle w:val="Hyperlink"/>
            <w:lang w:val="en-US"/>
          </w:rPr>
          <w:t>mutka@ill.fr</w:t>
        </w:r>
      </w:hyperlink>
    </w:p>
    <w:p w:rsidR="008F3E32" w:rsidRDefault="008F3E32" w:rsidP="008F3E32">
      <w:pPr>
        <w:pStyle w:val="ListParagraph"/>
        <w:numPr>
          <w:ilvl w:val="0"/>
          <w:numId w:val="1"/>
        </w:numPr>
        <w:rPr>
          <w:lang w:val="en-US"/>
        </w:rPr>
      </w:pPr>
      <w:r>
        <w:rPr>
          <w:lang w:val="en-US"/>
        </w:rPr>
        <w:t xml:space="preserve">Dr. </w:t>
      </w:r>
      <w:proofErr w:type="spellStart"/>
      <w:r>
        <w:rPr>
          <w:lang w:val="en-US"/>
        </w:rPr>
        <w:t>Stephane</w:t>
      </w:r>
      <w:proofErr w:type="spellEnd"/>
      <w:r>
        <w:rPr>
          <w:lang w:val="en-US"/>
        </w:rPr>
        <w:t xml:space="preserve"> </w:t>
      </w:r>
      <w:proofErr w:type="spellStart"/>
      <w:r>
        <w:rPr>
          <w:lang w:val="en-US"/>
        </w:rPr>
        <w:t>Rols</w:t>
      </w:r>
      <w:proofErr w:type="spellEnd"/>
      <w:r>
        <w:rPr>
          <w:lang w:val="en-US"/>
        </w:rPr>
        <w:t xml:space="preserve">, </w:t>
      </w:r>
      <w:proofErr w:type="spellStart"/>
      <w:r w:rsidRPr="008F3E32">
        <w:rPr>
          <w:lang w:val="en-US"/>
        </w:rPr>
        <w:t>Institut</w:t>
      </w:r>
      <w:proofErr w:type="spellEnd"/>
      <w:r w:rsidRPr="008F3E32">
        <w:rPr>
          <w:lang w:val="en-US"/>
        </w:rPr>
        <w:t xml:space="preserve"> Laue-</w:t>
      </w:r>
      <w:proofErr w:type="spellStart"/>
      <w:r w:rsidRPr="008F3E32">
        <w:rPr>
          <w:lang w:val="en-US"/>
        </w:rPr>
        <w:t>Langevin</w:t>
      </w:r>
      <w:proofErr w:type="spellEnd"/>
      <w:r w:rsidRPr="008F3E32">
        <w:rPr>
          <w:lang w:val="en-US"/>
        </w:rPr>
        <w:t>, France; e-mail:</w:t>
      </w:r>
      <w:r>
        <w:rPr>
          <w:lang w:val="en-US"/>
        </w:rPr>
        <w:t xml:space="preserve"> </w:t>
      </w:r>
      <w:hyperlink r:id="rId7" w:history="1">
        <w:r w:rsidRPr="00DE1BFB">
          <w:rPr>
            <w:rStyle w:val="Hyperlink"/>
            <w:lang w:val="en-US"/>
          </w:rPr>
          <w:t>rols@ill.fr</w:t>
        </w:r>
      </w:hyperlink>
    </w:p>
    <w:p w:rsidR="00633080" w:rsidRPr="004D2912" w:rsidRDefault="008F3E32" w:rsidP="004D2912">
      <w:pPr>
        <w:pStyle w:val="ListParagraph"/>
        <w:numPr>
          <w:ilvl w:val="0"/>
          <w:numId w:val="1"/>
        </w:numPr>
        <w:rPr>
          <w:i/>
          <w:lang w:val="en-US"/>
        </w:rPr>
      </w:pPr>
      <w:r w:rsidRPr="004D2912">
        <w:rPr>
          <w:lang w:val="en-US"/>
        </w:rPr>
        <w:t xml:space="preserve">Prof. </w:t>
      </w:r>
      <w:proofErr w:type="spellStart"/>
      <w:r w:rsidRPr="004D2912">
        <w:rPr>
          <w:lang w:val="en-US"/>
        </w:rPr>
        <w:t>Jesper</w:t>
      </w:r>
      <w:proofErr w:type="spellEnd"/>
      <w:r w:rsidRPr="004D2912">
        <w:rPr>
          <w:lang w:val="en-US"/>
        </w:rPr>
        <w:t xml:space="preserve"> </w:t>
      </w:r>
      <w:proofErr w:type="spellStart"/>
      <w:r w:rsidRPr="004D2912">
        <w:rPr>
          <w:lang w:val="en-US"/>
        </w:rPr>
        <w:t>Bendix</w:t>
      </w:r>
      <w:proofErr w:type="spellEnd"/>
      <w:r w:rsidRPr="004D2912">
        <w:rPr>
          <w:lang w:val="en-US"/>
        </w:rPr>
        <w:t xml:space="preserve">, University of Copenhagen, Denmark: </w:t>
      </w:r>
      <w:hyperlink r:id="rId8" w:history="1">
        <w:r w:rsidRPr="004D2912">
          <w:rPr>
            <w:rStyle w:val="Hyperlink"/>
            <w:lang w:val="en-US"/>
          </w:rPr>
          <w:t>Bendix@kiku.dk</w:t>
        </w:r>
      </w:hyperlink>
    </w:p>
    <w:sectPr w:rsidR="00633080" w:rsidRPr="004D2912" w:rsidSect="00824A83">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82A71"/>
    <w:multiLevelType w:val="hybridMultilevel"/>
    <w:tmpl w:val="CF0801E6"/>
    <w:lvl w:ilvl="0" w:tplc="7B4A3B4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33080"/>
    <w:rsid w:val="000A616D"/>
    <w:rsid w:val="004D2912"/>
    <w:rsid w:val="00633080"/>
    <w:rsid w:val="00824A83"/>
    <w:rsid w:val="008F3E32"/>
    <w:rsid w:val="009E3711"/>
    <w:rsid w:val="00B12183"/>
    <w:rsid w:val="00B618BF"/>
    <w:rsid w:val="00C33C21"/>
    <w:rsid w:val="00DC784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E32"/>
    <w:pPr>
      <w:ind w:left="720"/>
      <w:contextualSpacing/>
    </w:pPr>
  </w:style>
  <w:style w:type="character" w:styleId="Hyperlink">
    <w:name w:val="Hyperlink"/>
    <w:basedOn w:val="DefaultParagraphFont"/>
    <w:uiPriority w:val="99"/>
    <w:unhideWhenUsed/>
    <w:rsid w:val="008F3E32"/>
    <w:rPr>
      <w:color w:val="0000FF" w:themeColor="hyperlink"/>
      <w:u w:val="single"/>
    </w:rPr>
  </w:style>
  <w:style w:type="paragraph" w:styleId="NoSpacing">
    <w:name w:val="No Spacing"/>
    <w:uiPriority w:val="1"/>
    <w:qFormat/>
    <w:rsid w:val="00C33C2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endix@kiku.dk" TargetMode="External"/><Relationship Id="rId3" Type="http://schemas.openxmlformats.org/officeDocument/2006/relationships/settings" Target="settings.xml"/><Relationship Id="rId7" Type="http://schemas.openxmlformats.org/officeDocument/2006/relationships/hyperlink" Target="mailto:rols@il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tka@ill.fr" TargetMode="External"/><Relationship Id="rId5" Type="http://schemas.openxmlformats.org/officeDocument/2006/relationships/hyperlink" Target="http://www.ill.eu/science-technology/phd-students/phd-recruitment/phd-work-at-the-il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2162</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Faculty of Science, University of Copenhagen</Company>
  <LinksUpToDate>false</LinksUpToDate>
  <CharactersWithSpaces>15324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SCIENCE</cp:lastModifiedBy>
  <cp:revision>2</cp:revision>
  <dcterms:created xsi:type="dcterms:W3CDTF">2017-04-13T06:55:00Z</dcterms:created>
  <dcterms:modified xsi:type="dcterms:W3CDTF">2017-04-13T06:55:00Z</dcterms:modified>
</cp:coreProperties>
</file>